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519DB">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4516D60E">
      <w:pPr>
        <w:rPr>
          <w:rFonts w:ascii="Times New Roman" w:hAnsi="Times New Roman" w:eastAsia="方正小标宋_GBK"/>
          <w:sz w:val="32"/>
          <w:szCs w:val="32"/>
        </w:rPr>
      </w:pPr>
    </w:p>
    <w:p w14:paraId="235029A0">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Theme="majorEastAsia" w:hAnsiTheme="majorEastAsia" w:eastAsiaTheme="majorEastAsia" w:cstheme="majorEastAsia"/>
          <w:b/>
          <w:bCs/>
          <w:kern w:val="0"/>
          <w:sz w:val="32"/>
          <w:szCs w:val="32"/>
          <w:lang w:eastAsia="zh-CN"/>
        </w:rPr>
      </w:pPr>
      <w:r>
        <w:rPr>
          <w:rFonts w:hint="eastAsia" w:asciiTheme="majorEastAsia" w:hAnsiTheme="majorEastAsia" w:eastAsiaTheme="majorEastAsia" w:cstheme="majorEastAsia"/>
          <w:b/>
          <w:bCs/>
          <w:kern w:val="0"/>
          <w:sz w:val="32"/>
          <w:szCs w:val="32"/>
        </w:rPr>
        <w:t>单位基本</w:t>
      </w:r>
      <w:r>
        <w:rPr>
          <w:rFonts w:hint="eastAsia" w:asciiTheme="majorEastAsia" w:hAnsiTheme="majorEastAsia" w:eastAsiaTheme="majorEastAsia" w:cstheme="majorEastAsia"/>
          <w:b/>
          <w:bCs/>
          <w:kern w:val="0"/>
          <w:sz w:val="32"/>
          <w:szCs w:val="32"/>
          <w:lang w:eastAsia="zh-CN"/>
        </w:rPr>
        <w:t>情况</w:t>
      </w:r>
    </w:p>
    <w:p w14:paraId="690AE2B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（一）部门职能职责</w:t>
      </w:r>
    </w:p>
    <w:p w14:paraId="5567F07D">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衡阳市信访局是市政府工作部门,其主要职责是：</w:t>
      </w:r>
    </w:p>
    <w:p w14:paraId="383E9B23">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1、贯彻执行中央和省颁发的各项信访工作法律、法规及规章制度，并拟订实施意见。</w:t>
      </w:r>
    </w:p>
    <w:p w14:paraId="649D1C54">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2、负责受理、交办、转送信访人向市委、市政府提出的信访事项。负责做好市委、市政府领导同志接待上访群众的组织服务工作。</w:t>
      </w:r>
    </w:p>
    <w:p w14:paraId="01EDCC97">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3、承办中央和国家机关、省委和省人民政府及市委、市人民政府交办的信访事项，督促检查领导同志有关信访批示件的落实情况；向县市区和市直部门交办信访事项，督促检查信访事项的处理和落实情况。</w:t>
      </w:r>
    </w:p>
    <w:p w14:paraId="4170F3A0">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4、综合反映群众信访中的重要情况和带政策性、倾向性、苗头性问题和社会动态，研究、统计、分析信访情况，及时向市委、市政府提出完善政策和改进工作的建议。</w:t>
      </w:r>
    </w:p>
    <w:p w14:paraId="14D29B9D">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5、协同有关部门处理跨地区、跨部门的重大信访问题；协调处理群众到市赴省进京上访和异常、突发性信访事项；协调指导全市各级党政机关的信访工作。</w:t>
      </w:r>
    </w:p>
    <w:p w14:paraId="117324B2">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6、承担市信访工作联席会议的日常工作，督促落实联席会议决定的事项；承担市人民政府信访事项复查复核办公室的日常工作，负责市人民政府信访事项的复查复核工作。</w:t>
      </w:r>
    </w:p>
    <w:p w14:paraId="0AED4704">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7、开展信访工作宣传和理论研讨，总结推广信访工作经验，提出改进和加强信访工作的意见；对全市各级党政单位的信访工作进行指导、督促、协调、检查、考核。</w:t>
      </w:r>
    </w:p>
    <w:p w14:paraId="63535EC3">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8、负责全市网上投诉处理工作；指导全市信访信息系统建设和应用，指导信访部门办公自动化建设。</w:t>
      </w:r>
    </w:p>
    <w:p w14:paraId="66C604CC">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9、掌握全市信访工作队伍建设情况，提出加强信访队伍建设措施；对信访工作中失职、渎职行为提出处理建议；组织信访干部培训。</w:t>
      </w:r>
    </w:p>
    <w:p w14:paraId="529F5122">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10、承办市委、市人民政府以及市委办公室、市政府办公室交办的其他事项。</w:t>
      </w:r>
    </w:p>
    <w:p w14:paraId="2B9828BE">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（二）机构设置及人员编制情况</w:t>
      </w:r>
    </w:p>
    <w:p w14:paraId="5BAE99E2">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2024年末我局编制人数36人，其中公务员编制27人，工勤人员编制3人,事业编制6人；年末实有在职人数33人，退休人员15人。</w:t>
      </w:r>
    </w:p>
    <w:p w14:paraId="0C6751D7">
      <w:pPr>
        <w:pStyle w:val="8"/>
        <w:keepNext w:val="0"/>
        <w:keepLines w:val="0"/>
        <w:pageBreakBefore w:val="0"/>
        <w:widowControl/>
        <w:kinsoku/>
        <w:wordWrap/>
        <w:overflowPunct/>
        <w:topLinePunct w:val="0"/>
        <w:autoSpaceDN/>
        <w:bidi w:val="0"/>
        <w:spacing w:line="4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局内设机构包括：办公室、综合信息科、接访一科、接访二科、办信科、网络信访科、督查科、政策法规科、驻京劝返科、驻长沙信访接待工作站等十个职能科室。下设 1个正科级直属单位(市人民来访接待中心)，为公益一类事业单位。</w:t>
      </w:r>
    </w:p>
    <w:p w14:paraId="7CF43326">
      <w:pPr>
        <w:pStyle w:val="8"/>
        <w:keepNext w:val="0"/>
        <w:keepLines w:val="0"/>
        <w:pageBreakBefore w:val="0"/>
        <w:widowControl/>
        <w:kinsoku/>
        <w:wordWrap/>
        <w:overflowPunct/>
        <w:topLinePunct w:val="0"/>
        <w:autoSpaceDN/>
        <w:bidi w:val="0"/>
        <w:spacing w:line="460" w:lineRule="exact"/>
        <w:ind w:firstLine="640"/>
        <w:textAlignment w:val="auto"/>
        <w:rPr>
          <w:rFonts w:eastAsia="黑体"/>
          <w:sz w:val="32"/>
          <w:szCs w:val="32"/>
        </w:rPr>
      </w:pPr>
      <w:r>
        <w:rPr>
          <w:rFonts w:eastAsia="黑体"/>
          <w:sz w:val="32"/>
          <w:szCs w:val="32"/>
        </w:rPr>
        <w:t>二、一般公共预算支出情况</w:t>
      </w:r>
    </w:p>
    <w:p w14:paraId="7C8D9426">
      <w:pPr>
        <w:pStyle w:val="8"/>
        <w:keepNext w:val="0"/>
        <w:keepLines w:val="0"/>
        <w:pageBreakBefore w:val="0"/>
        <w:widowControl/>
        <w:kinsoku/>
        <w:wordWrap/>
        <w:overflowPunct/>
        <w:topLinePunct w:val="0"/>
        <w:autoSpaceDN/>
        <w:bidi w:val="0"/>
        <w:spacing w:line="460" w:lineRule="exact"/>
        <w:ind w:firstLine="643"/>
        <w:textAlignment w:val="auto"/>
        <w:rPr>
          <w:rFonts w:eastAsia="楷体"/>
          <w:b/>
          <w:sz w:val="32"/>
          <w:szCs w:val="32"/>
        </w:rPr>
      </w:pPr>
      <w:r>
        <w:rPr>
          <w:rFonts w:eastAsia="楷体"/>
          <w:b/>
          <w:sz w:val="32"/>
          <w:szCs w:val="32"/>
        </w:rPr>
        <w:t>（一）基本支出情况</w:t>
      </w:r>
    </w:p>
    <w:p w14:paraId="761264DF">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基本支出本年支出决算742.24万元，占预算支出45.02％。我局基本支出的范围主要用于人员经费和日常公用经费开支，具体包括工资福利支出、商品和服务支出、对个人和家庭补助支出等。</w:t>
      </w:r>
    </w:p>
    <w:p w14:paraId="513E2E0E">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１、工资福利支出553.6万元。其中，基本工资155.54万元、津贴补贴79.51万元、奖金128.75万元、绩效工资12.46万元、机关事业单位基本养老保险费52.19万元、职业年金缴费24.64万元、职工基本医疗保险缴费28.37万元、医疗费24.5万元、住房公积金46.51万元。</w:t>
      </w:r>
    </w:p>
    <w:p w14:paraId="0FE53646">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２、商品和服务支出118.31万元。其中，办公费2.28万元、印刷费1.28万元、水费0.59万元、电费7.15万元、邮电费1.28万元、物业管理费9.49万元、差旅费3.44万元、维修（护）费2万元、会议费1.25万元、培训费0.84万元、工会经费21.24万元、公务接待费2.38万元、公务用车运行维护费6.87万元、其他交通费用27.12万元。</w:t>
      </w:r>
    </w:p>
    <w:p w14:paraId="7935D98F">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３、对个人和家庭的补助支出69.41万元。其中医疗费补助10.35万元、其他对个人和家庭的补助38.85万元、抚恤金支出19.62万元。</w:t>
      </w:r>
    </w:p>
    <w:p w14:paraId="13D9E75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4、资本性支出0.91万元。均为办公设备购置费。</w:t>
      </w:r>
    </w:p>
    <w:p w14:paraId="71629182">
      <w:pPr>
        <w:pStyle w:val="8"/>
        <w:keepNext w:val="0"/>
        <w:keepLines w:val="0"/>
        <w:pageBreakBefore w:val="0"/>
        <w:widowControl/>
        <w:kinsoku/>
        <w:wordWrap/>
        <w:overflowPunct/>
        <w:topLinePunct w:val="0"/>
        <w:autoSpaceDN/>
        <w:bidi w:val="0"/>
        <w:spacing w:line="460" w:lineRule="exact"/>
        <w:ind w:firstLine="643"/>
        <w:textAlignment w:val="auto"/>
        <w:rPr>
          <w:rFonts w:eastAsia="楷体"/>
          <w:b/>
          <w:sz w:val="32"/>
          <w:szCs w:val="32"/>
        </w:rPr>
      </w:pPr>
      <w:r>
        <w:rPr>
          <w:rFonts w:eastAsia="楷体"/>
          <w:b/>
          <w:sz w:val="32"/>
          <w:szCs w:val="32"/>
        </w:rPr>
        <w:t>（二）项目支出情况</w:t>
      </w:r>
    </w:p>
    <w:p w14:paraId="24991140">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项目支出906.54万元，占预算支出54.98％。我局项目支出均为运行维护经费。主要用于北京维稳劝返办及长沙信访接待站日常维护和管理，及时做好接返带离工作，加强后续处理工作的督查督办、加大问责力度，严格实行责任倒查。上访群众接济、信访干部培训、信访信息系统运行维护、办公设备购置等。通过业务工作的开展，畅通信访渠道，抓好初信初访的受理办理，及时就地化解矛盾、解决问题，化解信访积案，利用信访回访核实系统抽查信访群众对信访件的办理是否满意，对一些典型案例实地督查，对不作为、乱作为、失职渎职行为进行追责问责，促进信访工作水平上台阶。</w:t>
      </w:r>
    </w:p>
    <w:p w14:paraId="52961BE9">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商品和服务支出801.54万元。其中，办公费20.76万元、印刷费7.46万元、水费0.14万元、电费15.04万元、邮电费2万元、物业管理费21.41万元、差旅费56.6万元、维修（护）费55.12万元、租赁费289.12万元、会议费6.82万元、培训费0.36万元、福利费94万元、劳务费55万元、其它交通费25.83万元、其他商品和服务支出147.11万元。</w:t>
      </w:r>
    </w:p>
    <w:p w14:paraId="76F47162">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2、对个人和家庭的补助支出100万元，均为救济费。</w:t>
      </w:r>
    </w:p>
    <w:p w14:paraId="6E7AF3EF">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3、资本性支出5万元。均为办公设备购置费。</w:t>
      </w:r>
    </w:p>
    <w:p w14:paraId="0C88E39D">
      <w:pPr>
        <w:pStyle w:val="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三、政府性基金预算支出情况</w:t>
      </w:r>
    </w:p>
    <w:p w14:paraId="040B75DD">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我局2024年没有政府性基金预算收入，也没有政府性基金支出。</w:t>
      </w:r>
    </w:p>
    <w:p w14:paraId="423463A4">
      <w:pPr>
        <w:pStyle w:val="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四、国有资本经营预算支出情况</w:t>
      </w:r>
    </w:p>
    <w:p w14:paraId="76E7915B">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我局2024年没有国有资本经营预算收入，也没有国有资本经营支出。</w:t>
      </w:r>
    </w:p>
    <w:p w14:paraId="2E5A242A">
      <w:pPr>
        <w:pStyle w:val="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五、社会保险基金预算支出情况</w:t>
      </w:r>
    </w:p>
    <w:p w14:paraId="57E89D46">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我局2024年没有社会保险基金预算收入，也没有社会保险基金支出。</w:t>
      </w:r>
    </w:p>
    <w:p w14:paraId="7E48D523">
      <w:pPr>
        <w:pStyle w:val="2"/>
        <w:keepNext w:val="0"/>
        <w:keepLines w:val="0"/>
        <w:pageBreakBefore w:val="0"/>
        <w:widowControl w:val="0"/>
        <w:numPr>
          <w:ilvl w:val="0"/>
          <w:numId w:val="2"/>
        </w:numPr>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部门整体支出绩效情况</w:t>
      </w:r>
    </w:p>
    <w:p w14:paraId="6766FE58">
      <w:pPr>
        <w:pStyle w:val="8"/>
        <w:keepNext w:val="0"/>
        <w:keepLines w:val="0"/>
        <w:pageBreakBefore w:val="0"/>
        <w:widowControl/>
        <w:kinsoku/>
        <w:wordWrap/>
        <w:overflowPunct/>
        <w:topLinePunct w:val="0"/>
        <w:autoSpaceDE/>
        <w:autoSpaceDN/>
        <w:bidi w:val="0"/>
        <w:adjustRightInd/>
        <w:snapToGrid/>
        <w:spacing w:line="460" w:lineRule="exact"/>
        <w:ind w:firstLine="643"/>
        <w:textAlignment w:val="auto"/>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zh-CN"/>
        </w:rPr>
        <w:t>(一)绩效评价目的:</w:t>
      </w:r>
    </w:p>
    <w:p w14:paraId="3ED5B18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衔接信访工作，疏通信访渠道，规范信访秩序，化解信访问题，扭转信访形势，维护我市形象。进一步理清部门职责，规范资金管理，强化资金使用效益意识，提升资金管理水平和工作质量。
</w:t>
      </w:r>
    </w:p>
    <w:p w14:paraId="03EFE7C2">
      <w:pPr>
        <w:pStyle w:val="8"/>
        <w:keepNext w:val="0"/>
        <w:keepLines w:val="0"/>
        <w:pageBreakBefore w:val="0"/>
        <w:widowControl/>
        <w:kinsoku/>
        <w:wordWrap/>
        <w:overflowPunct/>
        <w:topLinePunct w:val="0"/>
        <w:autoSpaceDN/>
        <w:bidi w:val="0"/>
        <w:spacing w:line="460" w:lineRule="exact"/>
        <w:ind w:firstLine="643"/>
        <w:textAlignment w:val="auto"/>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zh-CN"/>
        </w:rPr>
        <w:t>(二)绩效评价工作过程:</w:t>
      </w:r>
    </w:p>
    <w:p w14:paraId="67B6B933">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成立了绩效评价工作小组负责本部门绩效自评工作的组织领导和具体实施，明确了工作职责和分工，制定了切实可行的评价方案。年底根据各业务科室的情况汇报和提交的工作计划、工作总结等资料，评价小组现场进行询查和核实，根据确定的评价指标、评价标准和评价方法统一打分，形成自评结论。</w:t>
      </w:r>
    </w:p>
    <w:p w14:paraId="63714508">
      <w:pPr>
        <w:pStyle w:val="8"/>
        <w:keepNext w:val="0"/>
        <w:keepLines w:val="0"/>
        <w:pageBreakBefore w:val="0"/>
        <w:widowControl/>
        <w:kinsoku/>
        <w:wordWrap/>
        <w:overflowPunct/>
        <w:topLinePunct w:val="0"/>
        <w:autoSpaceDN/>
        <w:bidi w:val="0"/>
        <w:spacing w:line="460" w:lineRule="exact"/>
        <w:ind w:firstLine="643"/>
        <w:textAlignment w:val="auto"/>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zh-CN"/>
        </w:rPr>
        <w:t>（三）评价结论：</w:t>
      </w:r>
    </w:p>
    <w:p w14:paraId="768F2B40">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局绩效管理情况较为理想，达到了年初设定的各项绩效目标。所有资金使用严格按审批程序办理、操作规范，会计核算结果真实、准确，各项支出严格按照各项制度执行。绩效考核目标任务圆满完成，按照部门整体支出绩效评价指标体系对照打分得出结果为100分，等级为优秀。</w:t>
      </w:r>
    </w:p>
    <w:p w14:paraId="77D7581D">
      <w:pPr>
        <w:pStyle w:val="8"/>
        <w:keepNext w:val="0"/>
        <w:keepLines w:val="0"/>
        <w:pageBreakBefore w:val="0"/>
        <w:widowControl/>
        <w:kinsoku/>
        <w:wordWrap/>
        <w:overflowPunct/>
        <w:topLinePunct w:val="0"/>
        <w:autoSpaceDN/>
        <w:bidi w:val="0"/>
        <w:spacing w:line="460" w:lineRule="exact"/>
        <w:ind w:firstLine="643"/>
        <w:textAlignment w:val="auto"/>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zh-CN"/>
        </w:rPr>
        <w:t>（四）202</w:t>
      </w:r>
      <w:r>
        <w:rPr>
          <w:rFonts w:hint="eastAsia" w:eastAsia="楷体" w:cs="Times New Roman"/>
          <w:b/>
          <w:sz w:val="32"/>
          <w:szCs w:val="32"/>
          <w:lang w:val="en-US" w:eastAsia="zh-CN"/>
        </w:rPr>
        <w:t>4</w:t>
      </w:r>
      <w:r>
        <w:rPr>
          <w:rFonts w:hint="eastAsia" w:ascii="Times New Roman" w:hAnsi="Times New Roman" w:eastAsia="楷体" w:cs="Times New Roman"/>
          <w:b/>
          <w:sz w:val="32"/>
          <w:szCs w:val="32"/>
          <w:lang w:val="en-US" w:eastAsia="zh-CN"/>
        </w:rPr>
        <w:t>年我局取得的主要工作成绩：</w:t>
      </w:r>
    </w:p>
    <w:p w14:paraId="1D9BCE67">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全市信访系统在推进信访工作法治化、信访问题源头治理、重点领域积案攻坚、进京走访专项治理等方面取得了新的成效，工作质效明显提升，14个领域信访量实现下降，二十届三中全会、第三届省旅发大会等重点时期圆满实现“三个不发生”目标，石鼓区“五中心合一”、雁峰区“商圈法治驿站”等基层治理经验做法受到国省推介。具体体现在以下几个方面：</w:t>
      </w:r>
    </w:p>
    <w:p w14:paraId="6F9EA541">
      <w:pPr>
        <w:keepNext w:val="0"/>
        <w:keepLines w:val="0"/>
        <w:pageBreakBefore w:val="0"/>
        <w:kinsoku/>
        <w:wordWrap/>
        <w:overflowPunct/>
        <w:topLinePunct w:val="0"/>
        <w:autoSpaceDE/>
        <w:autoSpaceDN/>
        <w:bidi w:val="0"/>
        <w:adjustRightInd/>
        <w:snapToGrid/>
        <w:spacing w:beforeAutospacing="0" w:afterAutospacing="0" w:line="4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default" w:ascii="仿宋" w:hAnsi="仿宋" w:eastAsia="仿宋" w:cs="仿宋"/>
          <w:b/>
          <w:bCs/>
          <w:sz w:val="32"/>
          <w:szCs w:val="32"/>
          <w:lang w:val="en-US" w:eastAsia="zh-CN"/>
        </w:rPr>
        <w:t>聚焦高位推动，以上率下，凝聚做好信访工作强大合力。一是</w:t>
      </w:r>
      <w:r>
        <w:rPr>
          <w:rFonts w:hint="default" w:ascii="仿宋" w:hAnsi="仿宋" w:eastAsia="仿宋" w:cs="仿宋"/>
          <w:sz w:val="32"/>
          <w:szCs w:val="32"/>
          <w:lang w:val="en-US" w:eastAsia="zh-CN"/>
        </w:rPr>
        <w:t>坚持高位部署。市委、市政府高度重视信访工作，始终把信访工作放在全市高质量发展大局中谋划部署。市委常委会会议、市政府常务会议专题研究部署信访工作，并将信访工作纳入各级党委书记党建述职评议内容。</w:t>
      </w:r>
      <w:r>
        <w:rPr>
          <w:rFonts w:hint="eastAsia" w:ascii="仿宋" w:hAnsi="仿宋" w:eastAsia="仿宋" w:cs="仿宋"/>
          <w:b/>
          <w:bCs/>
          <w:sz w:val="32"/>
          <w:szCs w:val="32"/>
          <w:lang w:val="en-US" w:eastAsia="zh-CN"/>
        </w:rPr>
        <w:t>二</w:t>
      </w:r>
      <w:r>
        <w:rPr>
          <w:rFonts w:hint="default" w:ascii="仿宋" w:hAnsi="仿宋" w:eastAsia="仿宋" w:cs="仿宋"/>
          <w:b/>
          <w:bCs/>
          <w:sz w:val="32"/>
          <w:szCs w:val="32"/>
          <w:lang w:val="en-US" w:eastAsia="zh-CN"/>
        </w:rPr>
        <w:t>是</w:t>
      </w:r>
      <w:r>
        <w:rPr>
          <w:rFonts w:hint="default" w:ascii="仿宋" w:hAnsi="仿宋" w:eastAsia="仿宋" w:cs="仿宋"/>
          <w:sz w:val="32"/>
          <w:szCs w:val="32"/>
          <w:lang w:val="en-US" w:eastAsia="zh-CN"/>
        </w:rPr>
        <w:t>坚持合力共为。市信访联席会议统筹协调机制建设、力量组织和责任落实，定期召开全体会议听取各专项工作小组工作情况，并就重点工作进行全面安排部署。各县市区（园区）、市直部门主动担当、认真履职，全市齐抓共管的大信访工作格局进一步巩固。</w:t>
      </w:r>
    </w:p>
    <w:p w14:paraId="4B6D01A4">
      <w:pPr>
        <w:keepNext w:val="0"/>
        <w:keepLines w:val="0"/>
        <w:pageBreakBefore w:val="0"/>
        <w:kinsoku/>
        <w:wordWrap/>
        <w:overflowPunct/>
        <w:topLinePunct w:val="0"/>
        <w:autoSpaceDE/>
        <w:autoSpaceDN/>
        <w:bidi w:val="0"/>
        <w:adjustRightInd/>
        <w:snapToGrid/>
        <w:spacing w:beforeAutospacing="0" w:afterAutospacing="0" w:line="4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聚焦五化联动，纲举目张，努力提升信访工作法治效能。一是</w:t>
      </w:r>
      <w:r>
        <w:rPr>
          <w:rFonts w:hint="default" w:ascii="仿宋" w:hAnsi="仿宋" w:eastAsia="仿宋" w:cs="仿宋"/>
          <w:sz w:val="32"/>
          <w:szCs w:val="32"/>
          <w:lang w:val="en-US" w:eastAsia="zh-CN"/>
        </w:rPr>
        <w:t>强化前端把关定向。市联席会议制定《衡阳市信访工作法治化实施方案（试行）》，市县两级相应召开高规格推进会议，明确任务目标、细化措施要求，确保法治化工作有力推进。</w:t>
      </w:r>
      <w:r>
        <w:rPr>
          <w:rFonts w:hint="default" w:ascii="仿宋" w:hAnsi="仿宋" w:eastAsia="仿宋" w:cs="仿宋"/>
          <w:b/>
          <w:bCs/>
          <w:sz w:val="32"/>
          <w:szCs w:val="32"/>
          <w:lang w:val="en-US" w:eastAsia="zh-CN"/>
        </w:rPr>
        <w:t>二是</w:t>
      </w:r>
      <w:r>
        <w:rPr>
          <w:rFonts w:hint="default" w:ascii="仿宋" w:hAnsi="仿宋" w:eastAsia="仿宋" w:cs="仿宋"/>
          <w:sz w:val="32"/>
          <w:szCs w:val="32"/>
          <w:lang w:val="en-US" w:eastAsia="zh-CN"/>
        </w:rPr>
        <w:t>强化中端精准解纷。对国省转交、督办及市县两级登记的信访事项，建立“转交-研判-指导-跟踪”闭环管理机制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今年以来全市申诉求决类信访事项及时受理率、按期答复率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信访途径一次性化解率等指标大幅提升，受理办理规范性和质效明显提升。</w:t>
      </w:r>
      <w:r>
        <w:rPr>
          <w:rFonts w:hint="default" w:ascii="仿宋" w:hAnsi="仿宋" w:eastAsia="仿宋" w:cs="仿宋"/>
          <w:b/>
          <w:bCs/>
          <w:sz w:val="32"/>
          <w:szCs w:val="32"/>
          <w:lang w:val="en-US" w:eastAsia="zh-CN"/>
        </w:rPr>
        <w:t>三是</w:t>
      </w:r>
      <w:r>
        <w:rPr>
          <w:rFonts w:hint="default" w:ascii="仿宋" w:hAnsi="仿宋" w:eastAsia="仿宋" w:cs="仿宋"/>
          <w:sz w:val="32"/>
          <w:szCs w:val="32"/>
          <w:lang w:val="en-US" w:eastAsia="zh-CN"/>
        </w:rPr>
        <w:t>强化末端保障赋能。开展条例实施宣传月活动，</w:t>
      </w:r>
      <w:bookmarkStart w:id="0" w:name="_GoBack"/>
      <w:bookmarkEnd w:id="0"/>
      <w:r>
        <w:rPr>
          <w:rFonts w:hint="default" w:ascii="仿宋" w:hAnsi="仿宋" w:eastAsia="仿宋" w:cs="仿宋"/>
          <w:sz w:val="32"/>
          <w:szCs w:val="32"/>
          <w:lang w:val="en-US" w:eastAsia="zh-CN"/>
        </w:rPr>
        <w:t>强化信访与纪检监察部门线索移交衔接，对滥用职权、玩忽职守、损害群众合法权益引发信访突出问题的，予以严肃问责。</w:t>
      </w:r>
    </w:p>
    <w:p w14:paraId="2E788C25">
      <w:pPr>
        <w:keepNext w:val="0"/>
        <w:keepLines w:val="0"/>
        <w:pageBreakBefore w:val="0"/>
        <w:kinsoku/>
        <w:wordWrap/>
        <w:overflowPunct/>
        <w:topLinePunct w:val="0"/>
        <w:autoSpaceDE/>
        <w:autoSpaceDN/>
        <w:bidi w:val="0"/>
        <w:adjustRightInd/>
        <w:snapToGrid/>
        <w:spacing w:beforeAutospacing="0" w:afterAutospacing="0" w:line="4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default" w:ascii="仿宋" w:hAnsi="仿宋" w:eastAsia="仿宋" w:cs="仿宋"/>
          <w:b/>
          <w:bCs/>
          <w:sz w:val="32"/>
          <w:szCs w:val="32"/>
          <w:lang w:val="en-US" w:eastAsia="zh-CN"/>
        </w:rPr>
        <w:t>聚焦治本控源，关口前移，不断夯实信访工作基层基础。一是</w:t>
      </w:r>
      <w:r>
        <w:rPr>
          <w:rFonts w:hint="default" w:ascii="仿宋" w:hAnsi="仿宋" w:eastAsia="仿宋" w:cs="仿宋"/>
          <w:sz w:val="32"/>
          <w:szCs w:val="32"/>
          <w:lang w:val="en-US" w:eastAsia="zh-CN"/>
        </w:rPr>
        <w:t>健全完善体制机制。出台地方性法规《衡阳市平安村社区建设条例》，建立全市“一体化”社会矛盾纠纷调处化解平台，通过分类分级管理实现源头矛盾纠纷一站式解决。在全省率先建成市级行政执法监督平台，召开评议会对12家市直执法单位开展专项评议，全面规范行政执法行为，有效杜绝因行政执法不作为、乱作为而引发信访问题。</w:t>
      </w:r>
      <w:r>
        <w:rPr>
          <w:rFonts w:hint="default" w:ascii="仿宋" w:hAnsi="仿宋" w:eastAsia="仿宋" w:cs="仿宋"/>
          <w:b/>
          <w:bCs/>
          <w:sz w:val="32"/>
          <w:szCs w:val="32"/>
          <w:lang w:val="en-US" w:eastAsia="zh-CN"/>
        </w:rPr>
        <w:t>二是</w:t>
      </w:r>
      <w:r>
        <w:rPr>
          <w:rFonts w:hint="default" w:ascii="仿宋" w:hAnsi="仿宋" w:eastAsia="仿宋" w:cs="仿宋"/>
          <w:sz w:val="32"/>
          <w:szCs w:val="32"/>
          <w:lang w:val="en-US" w:eastAsia="zh-CN"/>
        </w:rPr>
        <w:t>狠抓源头预防化解。开展重大项目社会稳定风险评估130余次，常态化推进信访问题源头治理三年攻坚行动，深入开展大督查大接访大调研专项行动，各地各级各部门积极践行“四下基层”制度，通过领办包案、专班攻坚，集中资源力量推动2000余件突出问题化解</w:t>
      </w:r>
      <w:r>
        <w:rPr>
          <w:rFonts w:hint="eastAsia" w:ascii="仿宋" w:hAnsi="仿宋" w:eastAsia="仿宋" w:cs="仿宋"/>
          <w:sz w:val="32"/>
          <w:szCs w:val="32"/>
          <w:lang w:val="en-US" w:eastAsia="zh-CN"/>
        </w:rPr>
        <w:t>。</w:t>
      </w:r>
      <w:r>
        <w:rPr>
          <w:rFonts w:hint="default" w:ascii="仿宋" w:hAnsi="仿宋" w:eastAsia="仿宋" w:cs="仿宋"/>
          <w:b/>
          <w:bCs/>
          <w:sz w:val="32"/>
          <w:szCs w:val="32"/>
          <w:lang w:val="en-US" w:eastAsia="zh-CN"/>
        </w:rPr>
        <w:t>三是</w:t>
      </w:r>
      <w:r>
        <w:rPr>
          <w:rFonts w:hint="default" w:ascii="仿宋" w:hAnsi="仿宋" w:eastAsia="仿宋" w:cs="仿宋"/>
          <w:sz w:val="32"/>
          <w:szCs w:val="32"/>
          <w:lang w:val="en-US" w:eastAsia="zh-CN"/>
        </w:rPr>
        <w:t>筑牢基层善治根基。推广使用“网格+N”大调解工作模式，健全完善首席法律咨询专家制度，衡南县“李容调解工作室”今年以来调处各类纠纷达306件，调解满意率达98%。</w:t>
      </w:r>
    </w:p>
    <w:p w14:paraId="1ECCEE94">
      <w:pPr>
        <w:keepNext w:val="0"/>
        <w:keepLines w:val="0"/>
        <w:pageBreakBefore w:val="0"/>
        <w:kinsoku/>
        <w:wordWrap/>
        <w:overflowPunct/>
        <w:topLinePunct w:val="0"/>
        <w:autoSpaceDE/>
        <w:autoSpaceDN/>
        <w:bidi w:val="0"/>
        <w:adjustRightInd/>
        <w:snapToGrid/>
        <w:spacing w:beforeAutospacing="0" w:afterAutospacing="0" w:line="4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default" w:ascii="仿宋" w:hAnsi="仿宋" w:eastAsia="仿宋" w:cs="仿宋"/>
          <w:b/>
          <w:bCs/>
          <w:sz w:val="32"/>
          <w:szCs w:val="32"/>
          <w:lang w:val="en-US" w:eastAsia="zh-CN"/>
        </w:rPr>
        <w:t>聚焦专项治理，精准发力，实现信访工作质效稳步提升。一是</w:t>
      </w:r>
      <w:r>
        <w:rPr>
          <w:rFonts w:hint="default" w:ascii="仿宋" w:hAnsi="仿宋" w:eastAsia="仿宋" w:cs="仿宋"/>
          <w:sz w:val="32"/>
          <w:szCs w:val="32"/>
          <w:lang w:val="en-US" w:eastAsia="zh-CN"/>
        </w:rPr>
        <w:t>开展攻坚行动。部署推进信访工作“百日攻坚”和“矛盾风险隐患大排查大化解百日攻坚”两个专项行动，有力推动各地各部门及时查漏补缺、各级领导干部切实担当履责。</w:t>
      </w:r>
      <w:r>
        <w:rPr>
          <w:rFonts w:hint="eastAsia" w:ascii="仿宋" w:hAnsi="仿宋" w:eastAsia="仿宋" w:cs="仿宋"/>
          <w:b/>
          <w:bCs/>
          <w:sz w:val="32"/>
          <w:szCs w:val="32"/>
          <w:lang w:val="en-US" w:eastAsia="zh-CN"/>
        </w:rPr>
        <w:t>二</w:t>
      </w:r>
      <w:r>
        <w:rPr>
          <w:rFonts w:hint="default" w:ascii="仿宋" w:hAnsi="仿宋" w:eastAsia="仿宋" w:cs="仿宋"/>
          <w:b/>
          <w:bCs/>
          <w:sz w:val="32"/>
          <w:szCs w:val="32"/>
          <w:lang w:val="en-US" w:eastAsia="zh-CN"/>
        </w:rPr>
        <w:t>是</w:t>
      </w:r>
      <w:r>
        <w:rPr>
          <w:rFonts w:hint="default" w:ascii="仿宋" w:hAnsi="仿宋" w:eastAsia="仿宋" w:cs="仿宋"/>
          <w:sz w:val="32"/>
          <w:szCs w:val="32"/>
          <w:lang w:val="en-US" w:eastAsia="zh-CN"/>
        </w:rPr>
        <w:t>治理重点领域。市县两级政府强力推进房地产领域“三稳三保”、遗留问题办证、城区征地拆迁、农民工工资治欠等专项行动，人社、军退等重点部门定期开展集中接访。2024年全市城乡建设、农业农村等14个领域信访人次同比实现下降。</w:t>
      </w:r>
    </w:p>
    <w:p w14:paraId="50DE3D43">
      <w:pPr>
        <w:pStyle w:val="5"/>
        <w:keepNext w:val="0"/>
        <w:keepLines w:val="0"/>
        <w:pageBreakBefore w:val="0"/>
        <w:widowControl/>
        <w:suppressLineNumbers w:val="0"/>
        <w:kinsoku/>
        <w:wordWrap/>
        <w:overflowPunct/>
        <w:topLinePunct w:val="0"/>
        <w:autoSpaceDN/>
        <w:bidi w:val="0"/>
        <w:spacing w:before="0" w:beforeAutospacing="0" w:after="0" w:afterAutospacing="0" w:line="460" w:lineRule="exact"/>
        <w:ind w:left="0" w:firstLine="42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绩效自评结果应用</w:t>
      </w:r>
    </w:p>
    <w:p w14:paraId="3A2DEB96">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将针对绩效自评中发现的问题，采取切实可行的整改举措并落实到位，进一步重视绩效考核激励作用，扎实做好绩效评价工作，提高财政资金使用效益。同时，按照统一部署，在局门户网站公开我局2024年部门整体支出绩效自评报告，接受社会监督。</w:t>
      </w:r>
    </w:p>
    <w:p w14:paraId="0007C3F6">
      <w:pPr>
        <w:pStyle w:val="5"/>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460" w:lineRule="exact"/>
        <w:ind w:left="0" w:leftChars="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存在的问题</w:t>
      </w:r>
      <w:r>
        <w:rPr>
          <w:rFonts w:hint="eastAsia" w:ascii="Times New Roman" w:hAnsi="Times New Roman" w:eastAsia="黑体"/>
          <w:sz w:val="32"/>
          <w:szCs w:val="32"/>
          <w:lang w:eastAsia="zh-CN"/>
        </w:rPr>
        <w:t>及原因分析</w:t>
      </w:r>
    </w:p>
    <w:p w14:paraId="308CDE18">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评价指标体系不够完善，评价内容不够全面，难以满足不同层面和不同性质的绩效评价需求，不利于后期对整体支出进行跟踪与考核。主要原因是部分绩效目标设置不够精细，体现项目效果的个性指标和标准上针对性不强。</w:t>
      </w:r>
    </w:p>
    <w:p w14:paraId="502A6E9E">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2、内控制度需进一步完善，随着资金管理改革的进一步推进，我单位内部机构进行了相应的优化，建立健全了财务管理制度、固定资产管理制度、费用报销规程等制度，但仍需进一步强化财务约束监督体制。</w:t>
      </w:r>
    </w:p>
    <w:p w14:paraId="78AFC609">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八、下一步改进措施</w:t>
      </w:r>
    </w:p>
    <w:p w14:paraId="3DD0CB71">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lang w:eastAsia="zh-CN"/>
        </w:rPr>
        <w:t>我</w:t>
      </w:r>
      <w:r>
        <w:rPr>
          <w:rFonts w:ascii="仿宋_GB2312" w:hAnsi="宋体" w:eastAsia="仿宋_GB2312" w:cs="仿宋_GB2312"/>
          <w:i w:val="0"/>
          <w:iCs w:val="0"/>
          <w:caps w:val="0"/>
          <w:color w:val="333333"/>
          <w:spacing w:val="0"/>
          <w:sz w:val="32"/>
          <w:szCs w:val="32"/>
          <w:shd w:val="clear" w:fill="FFFFFF"/>
        </w:rPr>
        <w:t>局将不断规范和强化管理，按照《预算法》及其实施条例的相关规定，严格按照零基预算改革的要求执行，不断提高资金使用效率。</w:t>
      </w:r>
      <w:r>
        <w:rPr>
          <w:rFonts w:hint="eastAsia" w:ascii="仿宋_GB2312" w:hAnsi="宋体" w:eastAsia="仿宋_GB2312" w:cs="仿宋_GB2312"/>
          <w:i w:val="0"/>
          <w:iCs w:val="0"/>
          <w:caps w:val="0"/>
          <w:color w:val="333333"/>
          <w:spacing w:val="0"/>
          <w:sz w:val="32"/>
          <w:szCs w:val="32"/>
          <w:shd w:val="clear" w:fill="FFFFFF"/>
          <w:lang w:val="en-US" w:eastAsia="zh-CN"/>
        </w:rPr>
        <w:t>一是加强对财务人员的业务培训，提高财务人员的履职能力和业务水平；二是科学合理地设置绩效目标和指标。结合我局信访工作实际，进行充分的调理论证。绩效指标设置要做到量化和细化，有效衡量和考核绩效目标实现程度；三是提高预算编制精准度，扎实打好预算绩效管理工作基础。做到全面、综合地反映单位支出及总体目标情况；四是进一步完善内部管理制度,提升管理效能。</w:t>
      </w:r>
    </w:p>
    <w:p w14:paraId="7A12F7B7">
      <w:pPr>
        <w:keepNext w:val="0"/>
        <w:keepLines w:val="0"/>
        <w:pageBreakBefore w:val="0"/>
        <w:widowControl/>
        <w:kinsoku/>
        <w:wordWrap/>
        <w:overflowPunct/>
        <w:topLinePunct w:val="0"/>
        <w:autoSpaceDN/>
        <w:bidi w:val="0"/>
        <w:spacing w:line="4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九、其他需要说明的情况</w:t>
      </w:r>
    </w:p>
    <w:p w14:paraId="5336F7BB">
      <w:pPr>
        <w:keepNext w:val="0"/>
        <w:keepLines w:val="0"/>
        <w:pageBreakBefore w:val="0"/>
        <w:widowControl/>
        <w:kinsoku/>
        <w:wordWrap/>
        <w:overflowPunct/>
        <w:topLinePunct w:val="0"/>
        <w:autoSpaceDN/>
        <w:bidi w:val="0"/>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925DF"/>
    <w:multiLevelType w:val="singleLevel"/>
    <w:tmpl w:val="6C1925DF"/>
    <w:lvl w:ilvl="0" w:tentative="0">
      <w:start w:val="6"/>
      <w:numFmt w:val="chineseCounting"/>
      <w:suff w:val="nothing"/>
      <w:lvlText w:val="%1、"/>
      <w:lvlJc w:val="left"/>
      <w:rPr>
        <w:rFonts w:hint="eastAsia"/>
      </w:rPr>
    </w:lvl>
  </w:abstractNum>
  <w:abstractNum w:abstractNumId="1">
    <w:nsid w:val="77FEC757"/>
    <w:multiLevelType w:val="singleLevel"/>
    <w:tmpl w:val="77FEC75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NTYwYmJkOGY2YjE1YWYxMzc0ZGNmYmMyMDYxM2YifQ=="/>
  </w:docVars>
  <w:rsids>
    <w:rsidRoot w:val="00000000"/>
    <w:rsid w:val="01E54F64"/>
    <w:rsid w:val="02EA04FC"/>
    <w:rsid w:val="05F73F18"/>
    <w:rsid w:val="070F6488"/>
    <w:rsid w:val="07830DF3"/>
    <w:rsid w:val="08850B9A"/>
    <w:rsid w:val="09CB5382"/>
    <w:rsid w:val="0A357927"/>
    <w:rsid w:val="0BAB4DBC"/>
    <w:rsid w:val="0BB0090F"/>
    <w:rsid w:val="0D803BF8"/>
    <w:rsid w:val="0E3C1CFB"/>
    <w:rsid w:val="0F317386"/>
    <w:rsid w:val="102D3FF1"/>
    <w:rsid w:val="10E072B6"/>
    <w:rsid w:val="11691059"/>
    <w:rsid w:val="13E25B93"/>
    <w:rsid w:val="1537321C"/>
    <w:rsid w:val="15397494"/>
    <w:rsid w:val="15A070E1"/>
    <w:rsid w:val="15A84FF5"/>
    <w:rsid w:val="16D231FD"/>
    <w:rsid w:val="183B06A0"/>
    <w:rsid w:val="19E9549C"/>
    <w:rsid w:val="1B4A0B66"/>
    <w:rsid w:val="1D5113F8"/>
    <w:rsid w:val="1E640753"/>
    <w:rsid w:val="1F9E45C4"/>
    <w:rsid w:val="21562C7C"/>
    <w:rsid w:val="23151041"/>
    <w:rsid w:val="236944B9"/>
    <w:rsid w:val="2483647E"/>
    <w:rsid w:val="266A437B"/>
    <w:rsid w:val="28041684"/>
    <w:rsid w:val="28793E20"/>
    <w:rsid w:val="2D8868B3"/>
    <w:rsid w:val="2E756E38"/>
    <w:rsid w:val="2EAE5EA6"/>
    <w:rsid w:val="2F2D6ACC"/>
    <w:rsid w:val="2FA86D99"/>
    <w:rsid w:val="30DF2C8E"/>
    <w:rsid w:val="317B3A07"/>
    <w:rsid w:val="335D7E9A"/>
    <w:rsid w:val="34155E66"/>
    <w:rsid w:val="345D45F6"/>
    <w:rsid w:val="34DD1293"/>
    <w:rsid w:val="351078BA"/>
    <w:rsid w:val="37E64902"/>
    <w:rsid w:val="38F31085"/>
    <w:rsid w:val="3A437DEA"/>
    <w:rsid w:val="3B892174"/>
    <w:rsid w:val="3C236125"/>
    <w:rsid w:val="3DA35AEA"/>
    <w:rsid w:val="3E4F2B8B"/>
    <w:rsid w:val="3E594080"/>
    <w:rsid w:val="3EC534C3"/>
    <w:rsid w:val="3FA6268D"/>
    <w:rsid w:val="408E5B37"/>
    <w:rsid w:val="43770B04"/>
    <w:rsid w:val="441427F7"/>
    <w:rsid w:val="445C5E07"/>
    <w:rsid w:val="46003033"/>
    <w:rsid w:val="46366A55"/>
    <w:rsid w:val="47035CC1"/>
    <w:rsid w:val="49997A26"/>
    <w:rsid w:val="499D73BF"/>
    <w:rsid w:val="4A235542"/>
    <w:rsid w:val="4A435BE4"/>
    <w:rsid w:val="4A946440"/>
    <w:rsid w:val="4AAF5028"/>
    <w:rsid w:val="4C786019"/>
    <w:rsid w:val="4EE23C1E"/>
    <w:rsid w:val="50184E3E"/>
    <w:rsid w:val="52B0193D"/>
    <w:rsid w:val="53670B95"/>
    <w:rsid w:val="55360A54"/>
    <w:rsid w:val="56C360E3"/>
    <w:rsid w:val="570650A1"/>
    <w:rsid w:val="57633422"/>
    <w:rsid w:val="576D604E"/>
    <w:rsid w:val="58BC54DF"/>
    <w:rsid w:val="5B4D68C3"/>
    <w:rsid w:val="5CCE75E7"/>
    <w:rsid w:val="5D0542DC"/>
    <w:rsid w:val="5E655CD1"/>
    <w:rsid w:val="5F17346F"/>
    <w:rsid w:val="5FDB26EF"/>
    <w:rsid w:val="608E3FF7"/>
    <w:rsid w:val="62B72874"/>
    <w:rsid w:val="63C5164D"/>
    <w:rsid w:val="65FC3378"/>
    <w:rsid w:val="66E31E89"/>
    <w:rsid w:val="690507DD"/>
    <w:rsid w:val="691B3B5C"/>
    <w:rsid w:val="6AA93BE4"/>
    <w:rsid w:val="6D940381"/>
    <w:rsid w:val="6E2F3C06"/>
    <w:rsid w:val="6FF9271D"/>
    <w:rsid w:val="706C1141"/>
    <w:rsid w:val="70C346B9"/>
    <w:rsid w:val="72380C91"/>
    <w:rsid w:val="7446144A"/>
    <w:rsid w:val="74A470FC"/>
    <w:rsid w:val="76424E1E"/>
    <w:rsid w:val="76543EF6"/>
    <w:rsid w:val="766D095B"/>
    <w:rsid w:val="77AE4D9C"/>
    <w:rsid w:val="78C338C8"/>
    <w:rsid w:val="7ACA3DAA"/>
    <w:rsid w:val="7BA85CFD"/>
    <w:rsid w:val="7D0E22A3"/>
    <w:rsid w:val="7D436164"/>
    <w:rsid w:val="7D5D253D"/>
    <w:rsid w:val="7D821FA4"/>
    <w:rsid w:val="7DEE319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0"/>
    <w:pPr>
      <w:keepNext/>
      <w:keepLines/>
      <w:spacing w:before="240" w:after="240" w:line="360" w:lineRule="auto"/>
      <w:outlineLvl w:val="3"/>
    </w:pPr>
    <w:rPr>
      <w:rFonts w:ascii="Calibri Light" w:hAnsi="Calibri Light" w:cs="Times New Roman"/>
      <w:b/>
      <w:bCs/>
      <w:sz w:val="32"/>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4490</Words>
  <Characters>4721</Characters>
  <Lines>0</Lines>
  <Paragraphs>0</Paragraphs>
  <TotalTime>949</TotalTime>
  <ScaleCrop>false</ScaleCrop>
  <LinksUpToDate>false</LinksUpToDate>
  <CharactersWithSpaces>4730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2024-03-25T02:27:00Z</dcterms:created>
  <dc:creator>Administrator</dc:creator>
  <cp:lastModifiedBy>鹿林</cp:lastModifiedBy>
  <cp:lastPrinted>2025-03-12T01:11:00Z</cp:lastPrinted>
  <dcterms:modified xsi:type="dcterms:W3CDTF">2025-09-26T08:17:01Z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98876B48B99C4DEAA74459CF413A5F21_12</vt:lpwstr>
  </property>
  <property fmtid="{D5CDD505-2E9C-101B-9397-08002B2CF9AE}" pid="4" name="KSOTemplateDocerSaveRecord">
    <vt:lpwstr>eyJoZGlkIjoiOTY3NTYwYmJkOGY2YjE1YWYxMzc0ZGNmYmMyMDYxM2YiLCJ1c2VySWQiOiI4OTQwMzkzNTQifQ==</vt:lpwstr>
  </property>
</Properties>
</file>